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75EA" w14:textId="77777777" w:rsidR="00EF1E0C" w:rsidRDefault="00E24BE5">
      <w:pPr>
        <w:spacing w:after="378"/>
        <w:ind w:left="10" w:right="6" w:hanging="10"/>
        <w:jc w:val="center"/>
      </w:pPr>
      <w:r>
        <w:rPr>
          <w:rFonts w:ascii="Times New Roman" w:eastAsia="Times New Roman" w:hAnsi="Times New Roman" w:cs="Times New Roman"/>
          <w:b/>
          <w:sz w:val="36"/>
          <w:u w:val="single" w:color="000000"/>
        </w:rPr>
        <w:t>REGLEMENT DES ETUDES</w:t>
      </w:r>
    </w:p>
    <w:p w14:paraId="0C7C74EB" w14:textId="77777777" w:rsidR="00EF1E0C" w:rsidRDefault="00E24BE5">
      <w:pPr>
        <w:spacing w:after="200"/>
        <w:ind w:left="10" w:right="6" w:hanging="10"/>
        <w:jc w:val="center"/>
      </w:pPr>
      <w:r>
        <w:rPr>
          <w:rFonts w:ascii="Times New Roman" w:eastAsia="Times New Roman" w:hAnsi="Times New Roman" w:cs="Times New Roman"/>
          <w:b/>
          <w:sz w:val="36"/>
          <w:u w:val="single" w:color="000000"/>
        </w:rPr>
        <w:t>Enseignement fondamental</w:t>
      </w:r>
    </w:p>
    <w:p w14:paraId="1D9E05DC" w14:textId="77777777" w:rsidR="00EF1E0C" w:rsidRDefault="00E24BE5">
      <w:pPr>
        <w:pStyle w:val="Titre1"/>
      </w:pPr>
      <w:r>
        <w:t>Article 1</w:t>
      </w:r>
    </w:p>
    <w:p w14:paraId="52537C06" w14:textId="77777777" w:rsidR="00EF1E0C" w:rsidRDefault="00E24BE5">
      <w:pPr>
        <w:spacing w:after="0" w:line="249" w:lineRule="auto"/>
        <w:ind w:left="-5" w:hanging="10"/>
        <w:jc w:val="both"/>
      </w:pPr>
      <w:r>
        <w:rPr>
          <w:rFonts w:ascii="Times New Roman" w:eastAsia="Times New Roman" w:hAnsi="Times New Roman" w:cs="Times New Roman"/>
          <w:sz w:val="24"/>
        </w:rPr>
        <w:t>Le présent règlement s’adresse à tous les élèves et à leurs parents ou la personne légalement responsable.</w:t>
      </w:r>
    </w:p>
    <w:p w14:paraId="67C9C75F" w14:textId="77777777" w:rsidR="00EF1E0C" w:rsidRDefault="00E24BE5">
      <w:pPr>
        <w:spacing w:after="264" w:line="249" w:lineRule="auto"/>
        <w:ind w:left="-5" w:hanging="10"/>
        <w:jc w:val="both"/>
      </w:pPr>
      <w:r>
        <w:rPr>
          <w:rFonts w:ascii="Times New Roman" w:eastAsia="Times New Roman" w:hAnsi="Times New Roman" w:cs="Times New Roman"/>
          <w:sz w:val="24"/>
        </w:rPr>
        <w:t>Il est rédigé en lien avec les projets Educatif, Pédagogique et d’Etablissement ainsi que l’article 78 du décret « Missions » du 24 juillet 1997 définissant les Missions prioritaires de l’Enseignement Fondamental et de l’Enseignement Secondaire et organisa</w:t>
      </w:r>
      <w:r>
        <w:rPr>
          <w:rFonts w:ascii="Times New Roman" w:eastAsia="Times New Roman" w:hAnsi="Times New Roman" w:cs="Times New Roman"/>
          <w:sz w:val="24"/>
        </w:rPr>
        <w:t>nt les Structures propres à les atteindre, reproduit ci-dessous.</w:t>
      </w:r>
    </w:p>
    <w:p w14:paraId="42F27582" w14:textId="77777777" w:rsidR="00EF1E0C" w:rsidRDefault="00E24BE5">
      <w:pPr>
        <w:spacing w:after="0"/>
        <w:ind w:left="-2"/>
      </w:pPr>
      <w:r>
        <w:rPr>
          <w:rFonts w:ascii="Times New Roman" w:eastAsia="Times New Roman" w:hAnsi="Times New Roman" w:cs="Times New Roman"/>
          <w:i/>
          <w:sz w:val="24"/>
          <w:u w:val="single" w:color="000000"/>
        </w:rPr>
        <w:t xml:space="preserve"> Article 78 ( Décret «   Missions    »)</w:t>
      </w:r>
    </w:p>
    <w:p w14:paraId="6A92C894" w14:textId="77777777" w:rsidR="00EF1E0C" w:rsidRDefault="00E24BE5">
      <w:pPr>
        <w:spacing w:after="265" w:line="249" w:lineRule="auto"/>
        <w:ind w:left="10" w:right="58" w:hanging="10"/>
        <w:jc w:val="both"/>
      </w:pPr>
      <w:r>
        <w:rPr>
          <w:rFonts w:ascii="Times New Roman" w:eastAsia="Times New Roman" w:hAnsi="Times New Roman" w:cs="Times New Roman"/>
          <w:i/>
          <w:sz w:val="24"/>
        </w:rPr>
        <w:t>§ 1</w:t>
      </w:r>
      <w:r>
        <w:rPr>
          <w:rFonts w:ascii="Times New Roman" w:eastAsia="Times New Roman" w:hAnsi="Times New Roman" w:cs="Times New Roman"/>
          <w:i/>
          <w:vertAlign w:val="superscript"/>
        </w:rPr>
        <w:t>er</w:t>
      </w:r>
      <w:r>
        <w:rPr>
          <w:rFonts w:ascii="Times New Roman" w:eastAsia="Times New Roman" w:hAnsi="Times New Roman" w:cs="Times New Roman"/>
          <w:i/>
          <w:sz w:val="24"/>
        </w:rPr>
        <w:t>. Le règlement des études définit notamment :</w:t>
      </w:r>
    </w:p>
    <w:p w14:paraId="1C25B321" w14:textId="77777777" w:rsidR="00EF1E0C" w:rsidRDefault="00E24BE5">
      <w:pPr>
        <w:spacing w:after="10" w:line="249" w:lineRule="auto"/>
        <w:ind w:left="1129" w:right="58" w:hanging="10"/>
        <w:jc w:val="both"/>
      </w:pPr>
      <w:r>
        <w:rPr>
          <w:rFonts w:ascii="Times New Roman" w:eastAsia="Times New Roman" w:hAnsi="Times New Roman" w:cs="Times New Roman"/>
          <w:i/>
          <w:sz w:val="24"/>
        </w:rPr>
        <w:t>1°. Les critères d’un travail scolaire de qualité ;</w:t>
      </w:r>
    </w:p>
    <w:p w14:paraId="6D55B8E6" w14:textId="77777777" w:rsidR="00EF1E0C" w:rsidRDefault="00E24BE5">
      <w:pPr>
        <w:spacing w:after="265" w:line="249" w:lineRule="auto"/>
        <w:ind w:left="1129" w:right="58" w:hanging="10"/>
        <w:jc w:val="both"/>
      </w:pPr>
      <w:r>
        <w:rPr>
          <w:rFonts w:ascii="Times New Roman" w:eastAsia="Times New Roman" w:hAnsi="Times New Roman" w:cs="Times New Roman"/>
          <w:i/>
          <w:sz w:val="24"/>
        </w:rPr>
        <w:t>2°. Les procédures d’évaluation et de délibérati</w:t>
      </w:r>
      <w:r>
        <w:rPr>
          <w:rFonts w:ascii="Times New Roman" w:eastAsia="Times New Roman" w:hAnsi="Times New Roman" w:cs="Times New Roman"/>
          <w:i/>
          <w:sz w:val="24"/>
        </w:rPr>
        <w:t>on des conseils de classe et la   communication de leurs décisions.</w:t>
      </w:r>
    </w:p>
    <w:p w14:paraId="0CA34D70" w14:textId="77777777" w:rsidR="00EF1E0C" w:rsidRDefault="00E24BE5">
      <w:pPr>
        <w:spacing w:after="265" w:line="249" w:lineRule="auto"/>
        <w:ind w:left="566" w:right="58" w:hanging="566"/>
        <w:jc w:val="both"/>
      </w:pPr>
      <w:r>
        <w:rPr>
          <w:rFonts w:ascii="Times New Roman" w:eastAsia="Times New Roman" w:hAnsi="Times New Roman" w:cs="Times New Roman"/>
          <w:i/>
          <w:sz w:val="24"/>
        </w:rPr>
        <w:t>§ 2.</w:t>
      </w:r>
      <w:r>
        <w:rPr>
          <w:rFonts w:ascii="Times New Roman" w:eastAsia="Times New Roman" w:hAnsi="Times New Roman" w:cs="Times New Roman"/>
          <w:i/>
          <w:sz w:val="24"/>
        </w:rPr>
        <w:tab/>
      </w:r>
      <w:r>
        <w:rPr>
          <w:rFonts w:ascii="Times New Roman" w:eastAsia="Times New Roman" w:hAnsi="Times New Roman" w:cs="Times New Roman"/>
          <w:i/>
          <w:sz w:val="24"/>
        </w:rPr>
        <w:t>Le travail scolaire de qualité fixe, de la manière la plus explicite possible, la tâche exigée de l’élève dans le cadre des objectifs généraux et particuliers du décret.</w:t>
      </w:r>
    </w:p>
    <w:p w14:paraId="6FDE7B28" w14:textId="77777777" w:rsidR="00EF1E0C" w:rsidRDefault="00E24BE5">
      <w:pPr>
        <w:spacing w:after="265" w:line="249" w:lineRule="auto"/>
        <w:ind w:left="576" w:right="58" w:hanging="10"/>
        <w:jc w:val="both"/>
      </w:pPr>
      <w:r>
        <w:rPr>
          <w:rFonts w:ascii="Times New Roman" w:eastAsia="Times New Roman" w:hAnsi="Times New Roman" w:cs="Times New Roman"/>
          <w:i/>
          <w:sz w:val="24"/>
        </w:rPr>
        <w:t>A cet effet, le règlement des études aborde notamment et de la manière appropriée au n</w:t>
      </w:r>
      <w:r>
        <w:rPr>
          <w:rFonts w:ascii="Times New Roman" w:eastAsia="Times New Roman" w:hAnsi="Times New Roman" w:cs="Times New Roman"/>
          <w:i/>
          <w:sz w:val="24"/>
        </w:rPr>
        <w:t>iveau d’enseignement concerné, les aspects suivants :</w:t>
      </w:r>
    </w:p>
    <w:p w14:paraId="45279395" w14:textId="77777777" w:rsidR="00EF1E0C" w:rsidRDefault="00E24BE5">
      <w:pPr>
        <w:spacing w:after="0" w:line="249" w:lineRule="auto"/>
        <w:ind w:left="1129" w:right="4950" w:hanging="10"/>
        <w:jc w:val="both"/>
      </w:pPr>
      <w:r>
        <w:rPr>
          <w:rFonts w:ascii="Times New Roman" w:eastAsia="Times New Roman" w:hAnsi="Times New Roman" w:cs="Times New Roman"/>
          <w:i/>
          <w:sz w:val="24"/>
        </w:rPr>
        <w:t>1°. Les travaux individuels ; 2°. Les travaux de groupes ;</w:t>
      </w:r>
    </w:p>
    <w:p w14:paraId="1A55A442" w14:textId="77777777" w:rsidR="00EF1E0C" w:rsidRDefault="00E24BE5">
      <w:pPr>
        <w:spacing w:after="10" w:line="249" w:lineRule="auto"/>
        <w:ind w:left="1129" w:right="58" w:hanging="10"/>
        <w:jc w:val="both"/>
      </w:pPr>
      <w:r>
        <w:rPr>
          <w:rFonts w:ascii="Times New Roman" w:eastAsia="Times New Roman" w:hAnsi="Times New Roman" w:cs="Times New Roman"/>
          <w:i/>
          <w:sz w:val="24"/>
        </w:rPr>
        <w:t>3°. Les travaux de recherche ;</w:t>
      </w:r>
    </w:p>
    <w:p w14:paraId="628B2562" w14:textId="77777777" w:rsidR="00EF1E0C" w:rsidRDefault="00E24BE5">
      <w:pPr>
        <w:spacing w:after="10" w:line="249" w:lineRule="auto"/>
        <w:ind w:left="1129" w:right="58" w:hanging="10"/>
        <w:jc w:val="both"/>
      </w:pPr>
      <w:r>
        <w:rPr>
          <w:rFonts w:ascii="Times New Roman" w:eastAsia="Times New Roman" w:hAnsi="Times New Roman" w:cs="Times New Roman"/>
          <w:i/>
          <w:sz w:val="24"/>
        </w:rPr>
        <w:t>4°. Les leçons collectives ;</w:t>
      </w:r>
    </w:p>
    <w:p w14:paraId="0F25FD4B" w14:textId="77777777" w:rsidR="00EF1E0C" w:rsidRDefault="00E24BE5">
      <w:pPr>
        <w:spacing w:after="10" w:line="249" w:lineRule="auto"/>
        <w:ind w:left="1129" w:right="58" w:hanging="10"/>
        <w:jc w:val="both"/>
      </w:pPr>
      <w:r>
        <w:rPr>
          <w:rFonts w:ascii="Times New Roman" w:eastAsia="Times New Roman" w:hAnsi="Times New Roman" w:cs="Times New Roman"/>
          <w:i/>
          <w:sz w:val="24"/>
        </w:rPr>
        <w:t>5°. Les travaux à domicile ;</w:t>
      </w:r>
    </w:p>
    <w:p w14:paraId="3F72CDCF" w14:textId="77777777" w:rsidR="00EF1E0C" w:rsidRDefault="00E24BE5">
      <w:pPr>
        <w:spacing w:after="265" w:line="249" w:lineRule="auto"/>
        <w:ind w:left="1129" w:right="58" w:hanging="10"/>
        <w:jc w:val="both"/>
      </w:pPr>
      <w:r>
        <w:rPr>
          <w:rFonts w:ascii="Times New Roman" w:eastAsia="Times New Roman" w:hAnsi="Times New Roman" w:cs="Times New Roman"/>
          <w:i/>
          <w:sz w:val="24"/>
        </w:rPr>
        <w:t>6°. Les moments d’évaluation formelle.</w:t>
      </w:r>
    </w:p>
    <w:p w14:paraId="324E5471" w14:textId="77777777" w:rsidR="00EF1E0C" w:rsidRDefault="00E24BE5">
      <w:pPr>
        <w:tabs>
          <w:tab w:val="center" w:pos="2422"/>
        </w:tabs>
        <w:spacing w:after="265" w:line="249" w:lineRule="auto"/>
      </w:pPr>
      <w:r>
        <w:rPr>
          <w:rFonts w:ascii="Times New Roman" w:eastAsia="Times New Roman" w:hAnsi="Times New Roman" w:cs="Times New Roman"/>
          <w:i/>
          <w:sz w:val="24"/>
        </w:rPr>
        <w:t>§ 3.</w:t>
      </w:r>
      <w:r>
        <w:rPr>
          <w:rFonts w:ascii="Times New Roman" w:eastAsia="Times New Roman" w:hAnsi="Times New Roman" w:cs="Times New Roman"/>
          <w:i/>
          <w:sz w:val="24"/>
        </w:rPr>
        <w:tab/>
        <w:t>Les exigen</w:t>
      </w:r>
      <w:r>
        <w:rPr>
          <w:rFonts w:ascii="Times New Roman" w:eastAsia="Times New Roman" w:hAnsi="Times New Roman" w:cs="Times New Roman"/>
          <w:i/>
          <w:sz w:val="24"/>
        </w:rPr>
        <w:t>ces portent notamment sur :</w:t>
      </w:r>
    </w:p>
    <w:p w14:paraId="020A4F84" w14:textId="77777777" w:rsidR="00EF1E0C" w:rsidRDefault="00E24BE5">
      <w:pPr>
        <w:spacing w:after="265" w:line="249" w:lineRule="auto"/>
        <w:ind w:left="850" w:right="58" w:hanging="284"/>
        <w:jc w:val="both"/>
      </w:pPr>
      <w:r>
        <w:rPr>
          <w:rFonts w:ascii="Times New Roman" w:eastAsia="Times New Roman" w:hAnsi="Times New Roman" w:cs="Times New Roman"/>
          <w:i/>
          <w:sz w:val="24"/>
        </w:rPr>
        <w:t>1°. Le sens des responsabilités, qui se manifestera entre autres, par l’attention, l’expression, la prise d’initiative, le souci du travail bien fait, l’écoute ;</w:t>
      </w:r>
    </w:p>
    <w:p w14:paraId="609933F9" w14:textId="77777777" w:rsidR="00EF1E0C" w:rsidRDefault="00E24BE5">
      <w:pPr>
        <w:spacing w:after="265" w:line="249" w:lineRule="auto"/>
        <w:ind w:left="576" w:right="58" w:hanging="10"/>
        <w:jc w:val="both"/>
      </w:pPr>
      <w:r>
        <w:rPr>
          <w:rFonts w:ascii="Times New Roman" w:eastAsia="Times New Roman" w:hAnsi="Times New Roman" w:cs="Times New Roman"/>
          <w:i/>
          <w:sz w:val="24"/>
        </w:rPr>
        <w:t>2°. L’acquisition progressive d’une méthode de travail personnelle</w:t>
      </w:r>
      <w:r>
        <w:rPr>
          <w:rFonts w:ascii="Times New Roman" w:eastAsia="Times New Roman" w:hAnsi="Times New Roman" w:cs="Times New Roman"/>
          <w:i/>
          <w:sz w:val="24"/>
        </w:rPr>
        <w:t xml:space="preserve"> et efficace ;</w:t>
      </w:r>
    </w:p>
    <w:p w14:paraId="706BBA10" w14:textId="77777777" w:rsidR="00EF1E0C" w:rsidRDefault="00E24BE5">
      <w:pPr>
        <w:spacing w:after="265" w:line="249" w:lineRule="auto"/>
        <w:ind w:left="850" w:right="58" w:hanging="284"/>
        <w:jc w:val="both"/>
      </w:pPr>
      <w:r>
        <w:rPr>
          <w:rFonts w:ascii="Times New Roman" w:eastAsia="Times New Roman" w:hAnsi="Times New Roman" w:cs="Times New Roman"/>
          <w:i/>
          <w:sz w:val="24"/>
        </w:rPr>
        <w:t>3°. La capacité à s’intégrer dans une équipe et à oeuvrer solidairement à l’accomplissement d’une tâche ;</w:t>
      </w:r>
    </w:p>
    <w:p w14:paraId="6FCDEA27" w14:textId="77777777" w:rsidR="00EF1E0C" w:rsidRDefault="00E24BE5">
      <w:pPr>
        <w:spacing w:after="265" w:line="249" w:lineRule="auto"/>
        <w:ind w:left="850" w:right="58" w:hanging="284"/>
        <w:jc w:val="both"/>
      </w:pPr>
      <w:r>
        <w:rPr>
          <w:rFonts w:ascii="Times New Roman" w:eastAsia="Times New Roman" w:hAnsi="Times New Roman" w:cs="Times New Roman"/>
          <w:i/>
          <w:sz w:val="24"/>
        </w:rPr>
        <w:t>4°. Le respect des consignes données, qui n’exclut pas l’exercice au sens critique selon des modalités adaptées au niveau d’enseignemen</w:t>
      </w:r>
      <w:r>
        <w:rPr>
          <w:rFonts w:ascii="Times New Roman" w:eastAsia="Times New Roman" w:hAnsi="Times New Roman" w:cs="Times New Roman"/>
          <w:i/>
          <w:sz w:val="24"/>
        </w:rPr>
        <w:t>t ;</w:t>
      </w:r>
    </w:p>
    <w:p w14:paraId="499CBB33" w14:textId="77777777" w:rsidR="00EF1E0C" w:rsidRDefault="00E24BE5">
      <w:pPr>
        <w:spacing w:after="265" w:line="249" w:lineRule="auto"/>
        <w:ind w:left="576" w:right="1996" w:hanging="10"/>
        <w:jc w:val="both"/>
      </w:pPr>
      <w:r>
        <w:rPr>
          <w:rFonts w:ascii="Times New Roman" w:eastAsia="Times New Roman" w:hAnsi="Times New Roman" w:cs="Times New Roman"/>
          <w:i/>
          <w:sz w:val="24"/>
        </w:rPr>
        <w:lastRenderedPageBreak/>
        <w:t>5°. Le soin dans la présentation des travaux, quels qu’ils soient ; 6°. Le respect des échéances, des délais.</w:t>
      </w:r>
    </w:p>
    <w:p w14:paraId="1CC6760F" w14:textId="77777777" w:rsidR="00EF1E0C" w:rsidRDefault="00E24BE5">
      <w:pPr>
        <w:spacing w:after="337" w:line="249" w:lineRule="auto"/>
        <w:ind w:left="566" w:right="58" w:hanging="566"/>
        <w:jc w:val="both"/>
      </w:pPr>
      <w:r>
        <w:rPr>
          <w:rFonts w:ascii="Times New Roman" w:eastAsia="Times New Roman" w:hAnsi="Times New Roman" w:cs="Times New Roman"/>
          <w:i/>
          <w:sz w:val="24"/>
        </w:rPr>
        <w:t xml:space="preserve">§ 4. </w:t>
      </w:r>
      <w:r>
        <w:rPr>
          <w:rFonts w:ascii="Times New Roman" w:eastAsia="Times New Roman" w:hAnsi="Times New Roman" w:cs="Times New Roman"/>
          <w:i/>
          <w:sz w:val="24"/>
        </w:rPr>
        <w:t>Les travaux à domicile doivent être adaptés au niveau  d’enseignement.  Ils doivent toujours pouvoir être réalisés sans l’aide d’un adulte.  Si ces documents ou des ouvrages de référence doivent être consultés, l’établissement s’assure que chaque élève pou</w:t>
      </w:r>
      <w:r>
        <w:rPr>
          <w:rFonts w:ascii="Times New Roman" w:eastAsia="Times New Roman" w:hAnsi="Times New Roman" w:cs="Times New Roman"/>
          <w:i/>
          <w:sz w:val="24"/>
        </w:rPr>
        <w:t>rra y avoir accès, notamment dans le cadre des bibliothèques publiques.</w:t>
      </w:r>
    </w:p>
    <w:p w14:paraId="04ABF1D3" w14:textId="77777777" w:rsidR="00EF1E0C" w:rsidRDefault="00E24BE5">
      <w:pPr>
        <w:pStyle w:val="Titre1"/>
      </w:pPr>
      <w:r>
        <w:t>Article 2</w:t>
      </w:r>
    </w:p>
    <w:p w14:paraId="5368CCFF" w14:textId="77777777" w:rsidR="00EF1E0C" w:rsidRDefault="00E24BE5">
      <w:pPr>
        <w:spacing w:after="264" w:line="249" w:lineRule="auto"/>
        <w:ind w:left="-5" w:hanging="10"/>
        <w:jc w:val="both"/>
      </w:pPr>
      <w:r>
        <w:rPr>
          <w:rFonts w:ascii="Times New Roman" w:eastAsia="Times New Roman" w:hAnsi="Times New Roman" w:cs="Times New Roman"/>
          <w:sz w:val="24"/>
        </w:rPr>
        <w:t>Dans le courant du 1</w:t>
      </w:r>
      <w:r>
        <w:rPr>
          <w:rFonts w:ascii="Times New Roman" w:eastAsia="Times New Roman" w:hAnsi="Times New Roman" w:cs="Times New Roman"/>
          <w:vertAlign w:val="superscript"/>
        </w:rPr>
        <w:t>er</w:t>
      </w:r>
      <w:r>
        <w:rPr>
          <w:rFonts w:ascii="Times New Roman" w:eastAsia="Times New Roman" w:hAnsi="Times New Roman" w:cs="Times New Roman"/>
          <w:sz w:val="24"/>
        </w:rPr>
        <w:t xml:space="preserve"> trimestre, l’école veillera à informer les parents sur les objectifs des cours, les compétences et savoirs  à acquérir et à exercer ainsi que sur les p</w:t>
      </w:r>
      <w:r>
        <w:rPr>
          <w:rFonts w:ascii="Times New Roman" w:eastAsia="Times New Roman" w:hAnsi="Times New Roman" w:cs="Times New Roman"/>
          <w:sz w:val="24"/>
        </w:rPr>
        <w:t>rogrammes suivis.</w:t>
      </w:r>
    </w:p>
    <w:p w14:paraId="768D25F4" w14:textId="77777777" w:rsidR="00EF1E0C" w:rsidRDefault="00E24BE5">
      <w:pPr>
        <w:spacing w:after="337" w:line="249" w:lineRule="auto"/>
        <w:ind w:left="-5" w:hanging="10"/>
        <w:jc w:val="both"/>
      </w:pPr>
      <w:r>
        <w:rPr>
          <w:rFonts w:ascii="Times New Roman" w:eastAsia="Times New Roman" w:hAnsi="Times New Roman" w:cs="Times New Roman"/>
          <w:sz w:val="24"/>
        </w:rPr>
        <w:t>Chaque enseignant transmettra la même information à ses élèves sous une forme adaptée à leur âge.</w:t>
      </w:r>
    </w:p>
    <w:p w14:paraId="1FF6013F" w14:textId="77777777" w:rsidR="00EF1E0C" w:rsidRDefault="00E24BE5">
      <w:pPr>
        <w:pStyle w:val="Titre1"/>
      </w:pPr>
      <w:r>
        <w:t>Article 3</w:t>
      </w:r>
    </w:p>
    <w:p w14:paraId="3B9A8E40" w14:textId="77777777" w:rsidR="00EF1E0C" w:rsidRDefault="00E24BE5">
      <w:pPr>
        <w:spacing w:after="337" w:line="249" w:lineRule="auto"/>
        <w:ind w:left="-5" w:hanging="10"/>
        <w:jc w:val="both"/>
      </w:pPr>
      <w:r>
        <w:rPr>
          <w:rFonts w:ascii="Times New Roman" w:eastAsia="Times New Roman" w:hAnsi="Times New Roman" w:cs="Times New Roman"/>
          <w:sz w:val="24"/>
        </w:rPr>
        <w:t>L’ensemble des activités pédagogiques de la classe se composera d’activités collectives, individuelles, en équipe.  Elles pourront</w:t>
      </w:r>
      <w:r>
        <w:rPr>
          <w:rFonts w:ascii="Times New Roman" w:eastAsia="Times New Roman" w:hAnsi="Times New Roman" w:cs="Times New Roman"/>
          <w:sz w:val="24"/>
        </w:rPr>
        <w:t xml:space="preserve"> développer des travaux de recherche, des réalisations de défis, des mises en commun, des entraînements, etc.</w:t>
      </w:r>
    </w:p>
    <w:p w14:paraId="33500837" w14:textId="77777777" w:rsidR="00EF1E0C" w:rsidRDefault="00E24BE5">
      <w:pPr>
        <w:pStyle w:val="Titre1"/>
      </w:pPr>
      <w:r>
        <w:t>Article 4</w:t>
      </w:r>
    </w:p>
    <w:p w14:paraId="2057ED17" w14:textId="77777777" w:rsidR="00EF1E0C" w:rsidRDefault="00E24BE5">
      <w:pPr>
        <w:spacing w:after="0" w:line="249" w:lineRule="auto"/>
        <w:ind w:left="2111" w:right="2326" w:hanging="2126"/>
        <w:jc w:val="both"/>
      </w:pPr>
      <w:r>
        <w:rPr>
          <w:rFonts w:ascii="Times New Roman" w:eastAsia="Times New Roman" w:hAnsi="Times New Roman" w:cs="Times New Roman"/>
          <w:b/>
          <w:i/>
          <w:sz w:val="24"/>
        </w:rPr>
        <w:t xml:space="preserve">a) </w:t>
      </w:r>
      <w:r>
        <w:rPr>
          <w:rFonts w:ascii="Times New Roman" w:eastAsia="Times New Roman" w:hAnsi="Times New Roman" w:cs="Times New Roman"/>
          <w:sz w:val="24"/>
        </w:rPr>
        <w:t xml:space="preserve">L’établissement ne prévoit pas d’activités, de travaux à domicile. </w:t>
      </w:r>
      <w:r>
        <w:rPr>
          <w:rFonts w:ascii="Times New Roman" w:eastAsia="Times New Roman" w:hAnsi="Times New Roman" w:cs="Times New Roman"/>
          <w:sz w:val="24"/>
          <w:u w:val="single" w:color="000000"/>
        </w:rPr>
        <w:t>ou</w:t>
      </w:r>
    </w:p>
    <w:p w14:paraId="682F4D4A" w14:textId="77777777" w:rsidR="00EF1E0C" w:rsidRDefault="00E24BE5">
      <w:pPr>
        <w:numPr>
          <w:ilvl w:val="0"/>
          <w:numId w:val="1"/>
        </w:numPr>
        <w:spacing w:after="264" w:line="249" w:lineRule="auto"/>
        <w:ind w:hanging="308"/>
        <w:jc w:val="both"/>
      </w:pPr>
      <w:r>
        <w:rPr>
          <w:rFonts w:ascii="Times New Roman" w:eastAsia="Times New Roman" w:hAnsi="Times New Roman" w:cs="Times New Roman"/>
          <w:sz w:val="24"/>
        </w:rPr>
        <w:t>L’établissement prévoit des travaux à domicile :</w:t>
      </w:r>
    </w:p>
    <w:p w14:paraId="79B50A16" w14:textId="77777777" w:rsidR="00EF1E0C" w:rsidRDefault="00E24BE5">
      <w:pPr>
        <w:spacing w:after="287" w:line="249" w:lineRule="auto"/>
        <w:ind w:left="-5" w:hanging="10"/>
        <w:jc w:val="both"/>
      </w:pPr>
      <w:r>
        <w:rPr>
          <w:rFonts w:ascii="Times New Roman" w:eastAsia="Times New Roman" w:hAnsi="Times New Roman" w:cs="Times New Roman"/>
          <w:sz w:val="24"/>
        </w:rPr>
        <w:t>Ils doivent être adaptés au niveau de l’enseignement.  Ils doivent pouvoir être réalisés sans l’aide d’un adulte.  Le matériel nécessaire à ce travail à domicile doit pouvoir être accessible à tous les enfan</w:t>
      </w:r>
      <w:r>
        <w:rPr>
          <w:rFonts w:ascii="Times New Roman" w:eastAsia="Times New Roman" w:hAnsi="Times New Roman" w:cs="Times New Roman"/>
          <w:sz w:val="24"/>
        </w:rPr>
        <w:t>ts notamment via les bibliothèques et centres de documentation des écoles.</w:t>
      </w:r>
    </w:p>
    <w:p w14:paraId="3150F803" w14:textId="77777777" w:rsidR="00EF1E0C" w:rsidRDefault="00E24BE5">
      <w:pPr>
        <w:numPr>
          <w:ilvl w:val="0"/>
          <w:numId w:val="1"/>
        </w:numPr>
        <w:spacing w:after="319" w:line="233" w:lineRule="auto"/>
        <w:ind w:hanging="308"/>
        <w:jc w:val="both"/>
      </w:pPr>
      <w:r>
        <w:rPr>
          <w:rFonts w:ascii="Segoe UI Symbol" w:eastAsia="Segoe UI Symbol" w:hAnsi="Segoe UI Symbol" w:cs="Segoe UI Symbol"/>
          <w:color w:val="808080"/>
          <w:sz w:val="24"/>
        </w:rPr>
        <w:t>[</w:t>
      </w:r>
      <w:r>
        <w:rPr>
          <w:rFonts w:ascii="Times New Roman" w:eastAsia="Times New Roman" w:hAnsi="Times New Roman" w:cs="Times New Roman"/>
          <w:color w:val="808080"/>
          <w:sz w:val="24"/>
        </w:rPr>
        <w:t xml:space="preserve"> Préciser la durée moyenne du travail en fonction du niveau, préciser la nature des tâches demandées ( ex </w:t>
      </w:r>
      <w:r>
        <w:rPr>
          <w:rFonts w:ascii="Times New Roman" w:eastAsia="Times New Roman" w:hAnsi="Times New Roman" w:cs="Times New Roman"/>
          <w:color w:val="808080"/>
          <w:sz w:val="24"/>
        </w:rPr>
        <w:t>: recherche, entraînement, étude, mise en ordre...) et les délais octroyés selon les tâches</w:t>
      </w:r>
      <w:r>
        <w:rPr>
          <w:rFonts w:ascii="Segoe UI Symbol" w:eastAsia="Segoe UI Symbol" w:hAnsi="Segoe UI Symbol" w:cs="Segoe UI Symbol"/>
          <w:color w:val="808080"/>
          <w:sz w:val="24"/>
        </w:rPr>
        <w:t>]</w:t>
      </w:r>
    </w:p>
    <w:p w14:paraId="0A47550C" w14:textId="77777777" w:rsidR="00EF1E0C" w:rsidRDefault="00E24BE5">
      <w:pPr>
        <w:pStyle w:val="Titre1"/>
      </w:pPr>
      <w:r>
        <w:t>Article 5</w:t>
      </w:r>
    </w:p>
    <w:p w14:paraId="6D966B8C" w14:textId="77777777" w:rsidR="00EF1E0C" w:rsidRDefault="00E24BE5">
      <w:pPr>
        <w:spacing w:after="288" w:line="249" w:lineRule="auto"/>
        <w:ind w:left="-5" w:hanging="10"/>
        <w:jc w:val="both"/>
      </w:pPr>
      <w:r>
        <w:rPr>
          <w:rFonts w:ascii="Times New Roman" w:eastAsia="Times New Roman" w:hAnsi="Times New Roman" w:cs="Times New Roman"/>
          <w:sz w:val="24"/>
        </w:rPr>
        <w:t>Le développement des compétences transversales citées au § 3 de l’article 78 du décret « missions » se fera à travers l’ensemble des activités décrites a</w:t>
      </w:r>
      <w:r>
        <w:rPr>
          <w:rFonts w:ascii="Times New Roman" w:eastAsia="Times New Roman" w:hAnsi="Times New Roman" w:cs="Times New Roman"/>
          <w:sz w:val="24"/>
        </w:rPr>
        <w:t>ux articles 3 et 4.</w:t>
      </w:r>
    </w:p>
    <w:p w14:paraId="3EA8D0EC" w14:textId="77777777" w:rsidR="00EF1E0C" w:rsidRDefault="00E24BE5">
      <w:pPr>
        <w:spacing w:after="319" w:line="233" w:lineRule="auto"/>
        <w:ind w:left="-5" w:hanging="10"/>
        <w:jc w:val="both"/>
      </w:pPr>
      <w:r>
        <w:rPr>
          <w:rFonts w:ascii="Segoe UI Symbol" w:eastAsia="Segoe UI Symbol" w:hAnsi="Segoe UI Symbol" w:cs="Segoe UI Symbol"/>
          <w:color w:val="808080"/>
          <w:sz w:val="24"/>
        </w:rPr>
        <w:t>[</w:t>
      </w:r>
      <w:r>
        <w:rPr>
          <w:rFonts w:ascii="Times New Roman" w:eastAsia="Times New Roman" w:hAnsi="Times New Roman" w:cs="Times New Roman"/>
          <w:color w:val="808080"/>
          <w:sz w:val="24"/>
        </w:rPr>
        <w:t xml:space="preserve">Chaque école développera certains aspects en fonction de sa spécificité </w:t>
      </w:r>
      <w:r>
        <w:rPr>
          <w:rFonts w:ascii="Segoe UI Symbol" w:eastAsia="Segoe UI Symbol" w:hAnsi="Segoe UI Symbol" w:cs="Segoe UI Symbol"/>
          <w:color w:val="808080"/>
          <w:sz w:val="24"/>
        </w:rPr>
        <w:t>]</w:t>
      </w:r>
    </w:p>
    <w:p w14:paraId="6D63B956" w14:textId="77777777" w:rsidR="00EF1E0C" w:rsidRDefault="00E24BE5">
      <w:pPr>
        <w:pStyle w:val="Titre1"/>
      </w:pPr>
      <w:r>
        <w:t>Article 6</w:t>
      </w:r>
    </w:p>
    <w:p w14:paraId="25C9FCA6" w14:textId="77777777" w:rsidR="00EF1E0C" w:rsidRDefault="00E24BE5">
      <w:pPr>
        <w:spacing w:after="264" w:line="249" w:lineRule="auto"/>
        <w:ind w:left="-5" w:hanging="10"/>
        <w:jc w:val="both"/>
      </w:pPr>
      <w:r>
        <w:rPr>
          <w:rFonts w:ascii="Times New Roman" w:eastAsia="Times New Roman" w:hAnsi="Times New Roman" w:cs="Times New Roman"/>
          <w:sz w:val="24"/>
        </w:rPr>
        <w:t xml:space="preserve">La formation de l’enseignement maternel et des huit premières années de la scolarité obligatoire constitue un continuum pédagogique structuré en trois </w:t>
      </w:r>
      <w:r>
        <w:rPr>
          <w:rFonts w:ascii="Times New Roman" w:eastAsia="Times New Roman" w:hAnsi="Times New Roman" w:cs="Times New Roman"/>
          <w:sz w:val="24"/>
        </w:rPr>
        <w:t>étapes.</w:t>
      </w:r>
    </w:p>
    <w:p w14:paraId="50EE2F11" w14:textId="77777777" w:rsidR="00EF1E0C" w:rsidRDefault="00E24BE5">
      <w:pPr>
        <w:spacing w:after="264" w:line="249" w:lineRule="auto"/>
        <w:ind w:left="-5" w:hanging="10"/>
        <w:jc w:val="both"/>
      </w:pPr>
      <w:r>
        <w:rPr>
          <w:rFonts w:ascii="Times New Roman" w:eastAsia="Times New Roman" w:hAnsi="Times New Roman" w:cs="Times New Roman"/>
          <w:sz w:val="24"/>
        </w:rPr>
        <w:lastRenderedPageBreak/>
        <w:t>Les étapes visées sont :</w:t>
      </w:r>
    </w:p>
    <w:p w14:paraId="5C9072F2" w14:textId="77777777" w:rsidR="00EF1E0C" w:rsidRDefault="00E24BE5">
      <w:pPr>
        <w:spacing w:after="0" w:line="249" w:lineRule="auto"/>
        <w:ind w:left="-15" w:right="84" w:firstLine="566"/>
        <w:jc w:val="both"/>
      </w:pPr>
      <w:r>
        <w:rPr>
          <w:rFonts w:ascii="Times New Roman" w:eastAsia="Times New Roman" w:hAnsi="Times New Roman" w:cs="Times New Roman"/>
          <w:sz w:val="24"/>
        </w:rPr>
        <w:t>1°. De l’entrée dans l’enseignement fondamental à la fin de la deuxième année primaire ;</w:t>
      </w:r>
    </w:p>
    <w:p w14:paraId="2C968A9A" w14:textId="77777777" w:rsidR="00EF1E0C" w:rsidRDefault="00E24BE5">
      <w:pPr>
        <w:spacing w:after="264" w:line="249" w:lineRule="auto"/>
        <w:ind w:left="576" w:hanging="10"/>
        <w:jc w:val="both"/>
      </w:pPr>
      <w:r>
        <w:rPr>
          <w:rFonts w:ascii="Times New Roman" w:eastAsia="Times New Roman" w:hAnsi="Times New Roman" w:cs="Times New Roman"/>
          <w:sz w:val="24"/>
        </w:rPr>
        <w:t>2°. De 5 ans à la fin de la deuxième année primaire.</w:t>
      </w:r>
    </w:p>
    <w:p w14:paraId="265003DF" w14:textId="77777777" w:rsidR="00EF1E0C" w:rsidRDefault="00E24BE5">
      <w:pPr>
        <w:spacing w:after="264" w:line="249" w:lineRule="auto"/>
        <w:ind w:left="576" w:hanging="10"/>
        <w:jc w:val="both"/>
      </w:pPr>
      <w:r>
        <w:rPr>
          <w:rFonts w:ascii="Times New Roman" w:eastAsia="Times New Roman" w:hAnsi="Times New Roman" w:cs="Times New Roman"/>
          <w:sz w:val="24"/>
        </w:rPr>
        <w:t>La deuxième étape est organisée en deux cycles :</w:t>
      </w:r>
    </w:p>
    <w:p w14:paraId="66B15841" w14:textId="77777777" w:rsidR="00EF1E0C" w:rsidRDefault="00E24BE5">
      <w:pPr>
        <w:numPr>
          <w:ilvl w:val="0"/>
          <w:numId w:val="2"/>
        </w:numPr>
        <w:spacing w:after="264" w:line="249" w:lineRule="auto"/>
        <w:ind w:hanging="260"/>
        <w:jc w:val="both"/>
      </w:pPr>
      <w:r>
        <w:rPr>
          <w:rFonts w:ascii="Times New Roman" w:eastAsia="Times New Roman" w:hAnsi="Times New Roman" w:cs="Times New Roman"/>
          <w:sz w:val="24"/>
        </w:rPr>
        <w:t>Les troisième et quatrième année</w:t>
      </w:r>
      <w:r>
        <w:rPr>
          <w:rFonts w:ascii="Times New Roman" w:eastAsia="Times New Roman" w:hAnsi="Times New Roman" w:cs="Times New Roman"/>
          <w:sz w:val="24"/>
        </w:rPr>
        <w:t>s primaires ;</w:t>
      </w:r>
    </w:p>
    <w:p w14:paraId="3C939213" w14:textId="77777777" w:rsidR="00EF1E0C" w:rsidRDefault="00E24BE5">
      <w:pPr>
        <w:numPr>
          <w:ilvl w:val="0"/>
          <w:numId w:val="2"/>
        </w:numPr>
        <w:spacing w:after="264" w:line="249" w:lineRule="auto"/>
        <w:ind w:hanging="260"/>
        <w:jc w:val="both"/>
      </w:pPr>
      <w:r>
        <w:rPr>
          <w:rFonts w:ascii="Times New Roman" w:eastAsia="Times New Roman" w:hAnsi="Times New Roman" w:cs="Times New Roman"/>
          <w:sz w:val="24"/>
        </w:rPr>
        <w:t>Les cinquième et sixième années primaires.</w:t>
      </w:r>
    </w:p>
    <w:p w14:paraId="0457C24A" w14:textId="77777777" w:rsidR="00EF1E0C" w:rsidRDefault="00E24BE5">
      <w:pPr>
        <w:spacing w:after="72" w:line="476" w:lineRule="auto"/>
        <w:ind w:left="-15" w:right="1113" w:firstLine="566"/>
        <w:jc w:val="both"/>
      </w:pPr>
      <w:r>
        <w:rPr>
          <w:rFonts w:ascii="Times New Roman" w:eastAsia="Times New Roman" w:hAnsi="Times New Roman" w:cs="Times New Roman"/>
          <w:sz w:val="24"/>
        </w:rPr>
        <w:t>La troisième étape est organisée en un seul cycle (école secondaire). Exemple : les étapes (voir tableau en annexe)</w:t>
      </w:r>
    </w:p>
    <w:p w14:paraId="35C54D20" w14:textId="77777777" w:rsidR="00EF1E0C" w:rsidRDefault="00E24BE5">
      <w:pPr>
        <w:pStyle w:val="Titre1"/>
      </w:pPr>
      <w:r>
        <w:t>Article 7</w:t>
      </w:r>
    </w:p>
    <w:p w14:paraId="6D2C9FF6" w14:textId="77777777" w:rsidR="00EF1E0C" w:rsidRDefault="00E24BE5">
      <w:pPr>
        <w:spacing w:after="337" w:line="249" w:lineRule="auto"/>
        <w:ind w:left="-5" w:hanging="10"/>
        <w:jc w:val="both"/>
      </w:pPr>
      <w:r>
        <w:rPr>
          <w:rFonts w:ascii="Times New Roman" w:eastAsia="Times New Roman" w:hAnsi="Times New Roman" w:cs="Times New Roman"/>
          <w:sz w:val="24"/>
        </w:rPr>
        <w:t>L’école permet à chaque élève de progresser à son rythme en pratiquant une évaluation formative et une pédagogie différenciée (article 15 du Décret « Missions »).</w:t>
      </w:r>
    </w:p>
    <w:p w14:paraId="64018A50" w14:textId="77777777" w:rsidR="00EF1E0C" w:rsidRDefault="00E24BE5">
      <w:pPr>
        <w:pStyle w:val="Titre1"/>
      </w:pPr>
      <w:r>
        <w:t>Article 8</w:t>
      </w:r>
    </w:p>
    <w:p w14:paraId="2A241946" w14:textId="77777777" w:rsidR="00EF1E0C" w:rsidRDefault="00E24BE5">
      <w:pPr>
        <w:spacing w:after="264" w:line="249" w:lineRule="auto"/>
        <w:ind w:left="-5" w:hanging="10"/>
        <w:jc w:val="both"/>
      </w:pPr>
      <w:r>
        <w:rPr>
          <w:rFonts w:ascii="Times New Roman" w:eastAsia="Times New Roman" w:hAnsi="Times New Roman" w:cs="Times New Roman"/>
          <w:sz w:val="24"/>
        </w:rPr>
        <w:t>L’évaluation formative.</w:t>
      </w:r>
    </w:p>
    <w:p w14:paraId="45EA4FB9" w14:textId="77777777" w:rsidR="00EF1E0C" w:rsidRDefault="00E24BE5">
      <w:pPr>
        <w:spacing w:after="319" w:line="233" w:lineRule="auto"/>
        <w:ind w:left="-5" w:hanging="10"/>
        <w:jc w:val="both"/>
      </w:pPr>
      <w:r>
        <w:rPr>
          <w:rFonts w:ascii="Segoe UI Symbol" w:eastAsia="Segoe UI Symbol" w:hAnsi="Segoe UI Symbol" w:cs="Segoe UI Symbol"/>
          <w:color w:val="808080"/>
          <w:sz w:val="24"/>
        </w:rPr>
        <w:t>[</w:t>
      </w:r>
      <w:r>
        <w:rPr>
          <w:rFonts w:ascii="Times New Roman" w:eastAsia="Times New Roman" w:hAnsi="Times New Roman" w:cs="Times New Roman"/>
          <w:color w:val="808080"/>
          <w:sz w:val="24"/>
        </w:rPr>
        <w:t>Présentation par chaque établissement des procédures prévu</w:t>
      </w:r>
      <w:r>
        <w:rPr>
          <w:rFonts w:ascii="Times New Roman" w:eastAsia="Times New Roman" w:hAnsi="Times New Roman" w:cs="Times New Roman"/>
          <w:color w:val="808080"/>
          <w:sz w:val="24"/>
        </w:rPr>
        <w:t>es en fonction de l’âge</w:t>
      </w:r>
      <w:r>
        <w:rPr>
          <w:rFonts w:ascii="Segoe UI Symbol" w:eastAsia="Segoe UI Symbol" w:hAnsi="Segoe UI Symbol" w:cs="Segoe UI Symbol"/>
          <w:color w:val="808080"/>
          <w:sz w:val="24"/>
        </w:rPr>
        <w:t>]</w:t>
      </w:r>
    </w:p>
    <w:p w14:paraId="49013603" w14:textId="77777777" w:rsidR="00EF1E0C" w:rsidRDefault="00E24BE5">
      <w:pPr>
        <w:pStyle w:val="Titre1"/>
      </w:pPr>
      <w:r>
        <w:t>Article 9</w:t>
      </w:r>
    </w:p>
    <w:p w14:paraId="4E81E7B5" w14:textId="77777777" w:rsidR="00EF1E0C" w:rsidRDefault="00E24BE5">
      <w:pPr>
        <w:spacing w:after="339" w:line="249" w:lineRule="auto"/>
        <w:ind w:left="-5" w:hanging="10"/>
        <w:jc w:val="both"/>
      </w:pPr>
      <w:r>
        <w:rPr>
          <w:rFonts w:ascii="Times New Roman" w:eastAsia="Times New Roman" w:hAnsi="Times New Roman" w:cs="Times New Roman"/>
          <w:sz w:val="24"/>
        </w:rPr>
        <w:t>Une évaluation sommative ou certificative peut être prévue à la fin d’une séquence d’apprentissage ou pour établir le bilan des acquis ou pour vérifier l’acquisition des socles de compétences.</w:t>
      </w:r>
    </w:p>
    <w:p w14:paraId="68A2E3B1" w14:textId="77777777" w:rsidR="00EF1E0C" w:rsidRDefault="00E24BE5">
      <w:pPr>
        <w:pStyle w:val="Titre1"/>
      </w:pPr>
      <w:r>
        <w:t>Article 10</w:t>
      </w:r>
    </w:p>
    <w:p w14:paraId="4C05EE71" w14:textId="77777777" w:rsidR="00EF1E0C" w:rsidRDefault="00E24BE5">
      <w:pPr>
        <w:spacing w:after="264" w:line="249" w:lineRule="auto"/>
        <w:ind w:left="-5" w:hanging="10"/>
        <w:jc w:val="both"/>
      </w:pPr>
      <w:r>
        <w:rPr>
          <w:rFonts w:ascii="Times New Roman" w:eastAsia="Times New Roman" w:hAnsi="Times New Roman" w:cs="Times New Roman"/>
          <w:sz w:val="24"/>
        </w:rPr>
        <w:t xml:space="preserve">Organisation des </w:t>
      </w:r>
      <w:r>
        <w:rPr>
          <w:rFonts w:ascii="Times New Roman" w:eastAsia="Times New Roman" w:hAnsi="Times New Roman" w:cs="Times New Roman"/>
          <w:sz w:val="24"/>
        </w:rPr>
        <w:t>épreuves à caractère sommatif ou certificatif .</w:t>
      </w:r>
    </w:p>
    <w:p w14:paraId="1A994988" w14:textId="77777777" w:rsidR="00EF1E0C" w:rsidRDefault="00E24BE5">
      <w:pPr>
        <w:spacing w:after="319" w:line="233" w:lineRule="auto"/>
        <w:ind w:left="-5" w:hanging="10"/>
        <w:jc w:val="both"/>
      </w:pPr>
      <w:r>
        <w:rPr>
          <w:rFonts w:ascii="Segoe UI Symbol" w:eastAsia="Segoe UI Symbol" w:hAnsi="Segoe UI Symbol" w:cs="Segoe UI Symbol"/>
          <w:color w:val="808080"/>
          <w:sz w:val="24"/>
        </w:rPr>
        <w:t>[</w:t>
      </w:r>
      <w:r>
        <w:rPr>
          <w:rFonts w:ascii="Times New Roman" w:eastAsia="Times New Roman" w:hAnsi="Times New Roman" w:cs="Times New Roman"/>
          <w:color w:val="808080"/>
          <w:sz w:val="24"/>
        </w:rPr>
        <w:t>Préciser les supports d’évaluation ( ex : travaux écrits ou oraux, contrôle, bilan...), participation obligatoire et dispositions en cas d’absence</w:t>
      </w:r>
      <w:r>
        <w:rPr>
          <w:rFonts w:ascii="Segoe UI Symbol" w:eastAsia="Segoe UI Symbol" w:hAnsi="Segoe UI Symbol" w:cs="Segoe UI Symbol"/>
          <w:color w:val="808080"/>
          <w:sz w:val="24"/>
        </w:rPr>
        <w:t>]</w:t>
      </w:r>
    </w:p>
    <w:p w14:paraId="05A6B024" w14:textId="77777777" w:rsidR="00EF1E0C" w:rsidRDefault="00E24BE5">
      <w:pPr>
        <w:pStyle w:val="Titre1"/>
      </w:pPr>
      <w:r>
        <w:t>Article 11</w:t>
      </w:r>
    </w:p>
    <w:p w14:paraId="66BFFE5D" w14:textId="77777777" w:rsidR="00EF1E0C" w:rsidRDefault="00E24BE5">
      <w:pPr>
        <w:spacing w:after="264" w:line="249" w:lineRule="auto"/>
        <w:ind w:left="-5" w:hanging="10"/>
        <w:jc w:val="both"/>
      </w:pPr>
      <w:r>
        <w:rPr>
          <w:rFonts w:ascii="Times New Roman" w:eastAsia="Times New Roman" w:hAnsi="Times New Roman" w:cs="Times New Roman"/>
          <w:sz w:val="24"/>
        </w:rPr>
        <w:t>Bulletin.</w:t>
      </w:r>
    </w:p>
    <w:p w14:paraId="6E8E12D8" w14:textId="77777777" w:rsidR="00EF1E0C" w:rsidRDefault="00E24BE5">
      <w:pPr>
        <w:spacing w:after="319" w:line="233" w:lineRule="auto"/>
        <w:ind w:left="-5" w:hanging="10"/>
        <w:jc w:val="both"/>
      </w:pPr>
      <w:r>
        <w:rPr>
          <w:rFonts w:ascii="Segoe UI Symbol" w:eastAsia="Segoe UI Symbol" w:hAnsi="Segoe UI Symbol" w:cs="Segoe UI Symbol"/>
          <w:color w:val="808080"/>
          <w:sz w:val="24"/>
        </w:rPr>
        <w:t>[</w:t>
      </w:r>
      <w:r>
        <w:rPr>
          <w:rFonts w:ascii="Times New Roman" w:eastAsia="Times New Roman" w:hAnsi="Times New Roman" w:cs="Times New Roman"/>
          <w:color w:val="808080"/>
          <w:sz w:val="24"/>
        </w:rPr>
        <w:t>Préciser aux parents les modalités de</w:t>
      </w:r>
      <w:r>
        <w:rPr>
          <w:rFonts w:ascii="Times New Roman" w:eastAsia="Times New Roman" w:hAnsi="Times New Roman" w:cs="Times New Roman"/>
          <w:color w:val="808080"/>
          <w:sz w:val="24"/>
        </w:rPr>
        <w:t xml:space="preserve"> l’évaluation de l’enfant. Préciser le système de notation (échelle à x niveaux).</w:t>
      </w:r>
      <w:r>
        <w:rPr>
          <w:rFonts w:ascii="Segoe UI Symbol" w:eastAsia="Segoe UI Symbol" w:hAnsi="Segoe UI Symbol" w:cs="Segoe UI Symbol"/>
          <w:color w:val="808080"/>
          <w:sz w:val="24"/>
        </w:rPr>
        <w:t>]</w:t>
      </w:r>
    </w:p>
    <w:p w14:paraId="5B75D93C" w14:textId="77777777" w:rsidR="00EF1E0C" w:rsidRDefault="00E24BE5">
      <w:pPr>
        <w:pStyle w:val="Titre1"/>
      </w:pPr>
      <w:r>
        <w:lastRenderedPageBreak/>
        <w:t>Article 12</w:t>
      </w:r>
    </w:p>
    <w:p w14:paraId="531BBADF" w14:textId="77777777" w:rsidR="00EF1E0C" w:rsidRDefault="00E24BE5">
      <w:pPr>
        <w:spacing w:after="319" w:line="233" w:lineRule="auto"/>
        <w:ind w:left="-5" w:hanging="10"/>
        <w:jc w:val="both"/>
      </w:pPr>
      <w:r>
        <w:rPr>
          <w:rFonts w:ascii="Segoe UI Symbol" w:eastAsia="Segoe UI Symbol" w:hAnsi="Segoe UI Symbol" w:cs="Segoe UI Symbol"/>
          <w:color w:val="808080"/>
          <w:sz w:val="24"/>
        </w:rPr>
        <w:t>[</w:t>
      </w:r>
      <w:r>
        <w:rPr>
          <w:rFonts w:ascii="Times New Roman" w:eastAsia="Times New Roman" w:hAnsi="Times New Roman" w:cs="Times New Roman"/>
          <w:color w:val="808080"/>
          <w:sz w:val="24"/>
        </w:rPr>
        <w:t xml:space="preserve">Préciser qui prendra, quand et comment seront prises les décisions d’octroi du CEB, de </w:t>
      </w:r>
      <w:r>
        <w:rPr>
          <w:rFonts w:ascii="Times New Roman" w:eastAsia="Times New Roman" w:hAnsi="Times New Roman" w:cs="Times New Roman"/>
          <w:color w:val="808080"/>
          <w:sz w:val="24"/>
        </w:rPr>
        <w:t xml:space="preserve">redoublement ou d’année complémentaire. </w:t>
      </w:r>
      <w:r>
        <w:rPr>
          <w:rFonts w:ascii="Times New Roman" w:eastAsia="Times New Roman" w:hAnsi="Times New Roman" w:cs="Times New Roman"/>
          <w:i/>
          <w:color w:val="808080"/>
          <w:sz w:val="24"/>
        </w:rPr>
        <w:t>« Un dossier doit justifier la décision relative à une année complémentaire et préciser les mesures concrètes de différenciation »</w:t>
      </w:r>
      <w:r>
        <w:rPr>
          <w:rFonts w:ascii="Times New Roman" w:eastAsia="Times New Roman" w:hAnsi="Times New Roman" w:cs="Times New Roman"/>
          <w:color w:val="808080"/>
          <w:sz w:val="24"/>
        </w:rPr>
        <w:t xml:space="preserve"> (Avis du Conseil général de l’enseignement fondamental, point 4 - texte en annexe pou</w:t>
      </w:r>
      <w:r>
        <w:rPr>
          <w:rFonts w:ascii="Times New Roman" w:eastAsia="Times New Roman" w:hAnsi="Times New Roman" w:cs="Times New Roman"/>
          <w:color w:val="808080"/>
          <w:sz w:val="24"/>
        </w:rPr>
        <w:t>r information du P.O.)</w:t>
      </w:r>
      <w:r>
        <w:rPr>
          <w:rFonts w:ascii="Segoe UI Symbol" w:eastAsia="Segoe UI Symbol" w:hAnsi="Segoe UI Symbol" w:cs="Segoe UI Symbol"/>
          <w:color w:val="808080"/>
          <w:sz w:val="24"/>
        </w:rPr>
        <w:t>]</w:t>
      </w:r>
    </w:p>
    <w:p w14:paraId="69DCE250" w14:textId="77777777" w:rsidR="00EF1E0C" w:rsidRDefault="00E24BE5">
      <w:pPr>
        <w:pBdr>
          <w:top w:val="single" w:sz="6" w:space="0" w:color="00000A"/>
          <w:left w:val="single" w:sz="6" w:space="0" w:color="00000A"/>
          <w:bottom w:val="single" w:sz="6" w:space="0" w:color="00000A"/>
          <w:right w:val="single" w:sz="6" w:space="0" w:color="00000A"/>
        </w:pBdr>
        <w:spacing w:after="245"/>
        <w:ind w:left="10" w:right="4" w:hanging="10"/>
        <w:jc w:val="center"/>
      </w:pPr>
      <w:r>
        <w:rPr>
          <w:rFonts w:ascii="Times New Roman" w:eastAsia="Times New Roman" w:hAnsi="Times New Roman" w:cs="Times New Roman"/>
          <w:b/>
          <w:sz w:val="28"/>
        </w:rPr>
        <w:t>Article 13</w:t>
      </w:r>
    </w:p>
    <w:p w14:paraId="59E30714" w14:textId="77777777" w:rsidR="00EF1E0C" w:rsidRDefault="00E24BE5">
      <w:pPr>
        <w:spacing w:after="319" w:line="233" w:lineRule="auto"/>
        <w:ind w:left="-5" w:hanging="10"/>
        <w:jc w:val="both"/>
      </w:pPr>
      <w:r>
        <w:rPr>
          <w:rFonts w:ascii="Segoe UI Symbol" w:eastAsia="Segoe UI Symbol" w:hAnsi="Segoe UI Symbol" w:cs="Segoe UI Symbol"/>
          <w:color w:val="808080"/>
          <w:sz w:val="24"/>
        </w:rPr>
        <w:t>[</w:t>
      </w:r>
      <w:r>
        <w:rPr>
          <w:rFonts w:ascii="Times New Roman" w:eastAsia="Times New Roman" w:hAnsi="Times New Roman" w:cs="Times New Roman"/>
          <w:color w:val="808080"/>
          <w:sz w:val="24"/>
        </w:rPr>
        <w:t>Préciser les outils de différenciation et de remédiation mis en place au sein de l’école</w:t>
      </w:r>
      <w:r>
        <w:rPr>
          <w:rFonts w:ascii="Segoe UI Symbol" w:eastAsia="Segoe UI Symbol" w:hAnsi="Segoe UI Symbol" w:cs="Segoe UI Symbol"/>
          <w:color w:val="808080"/>
          <w:sz w:val="24"/>
        </w:rPr>
        <w:t>]</w:t>
      </w:r>
    </w:p>
    <w:p w14:paraId="7593794E" w14:textId="77777777" w:rsidR="00EF1E0C" w:rsidRDefault="00E24BE5">
      <w:pPr>
        <w:pStyle w:val="Titre1"/>
      </w:pPr>
      <w:r>
        <w:t>Article 14</w:t>
      </w:r>
    </w:p>
    <w:p w14:paraId="35A1ACE2" w14:textId="77777777" w:rsidR="00EF1E0C" w:rsidRDefault="00E24BE5">
      <w:pPr>
        <w:spacing w:after="319" w:line="233" w:lineRule="auto"/>
        <w:ind w:left="-5" w:hanging="10"/>
        <w:jc w:val="both"/>
      </w:pPr>
      <w:r>
        <w:rPr>
          <w:rFonts w:ascii="Segoe UI Symbol" w:eastAsia="Segoe UI Symbol" w:hAnsi="Segoe UI Symbol" w:cs="Segoe UI Symbol"/>
          <w:color w:val="808080"/>
          <w:sz w:val="24"/>
        </w:rPr>
        <w:t>[</w:t>
      </w:r>
      <w:r>
        <w:rPr>
          <w:rFonts w:ascii="Times New Roman" w:eastAsia="Times New Roman" w:hAnsi="Times New Roman" w:cs="Times New Roman"/>
          <w:color w:val="808080"/>
          <w:sz w:val="24"/>
        </w:rPr>
        <w:t>Préciser la nature du matériel et des équipements mis à disposition par école et celui à acquérir par les parents (dans le respect de l’article 100 du décret « Missions »)</w:t>
      </w:r>
      <w:r>
        <w:rPr>
          <w:rFonts w:ascii="Segoe UI Symbol" w:eastAsia="Segoe UI Symbol" w:hAnsi="Segoe UI Symbol" w:cs="Segoe UI Symbol"/>
          <w:color w:val="808080"/>
          <w:sz w:val="24"/>
        </w:rPr>
        <w:t>]</w:t>
      </w:r>
    </w:p>
    <w:p w14:paraId="16722435" w14:textId="77777777" w:rsidR="00EF1E0C" w:rsidRDefault="00E24BE5">
      <w:pPr>
        <w:pStyle w:val="Titre1"/>
      </w:pPr>
      <w:r>
        <w:t>Article 15</w:t>
      </w:r>
    </w:p>
    <w:p w14:paraId="33E3D162" w14:textId="77777777" w:rsidR="00EF1E0C" w:rsidRDefault="00E24BE5">
      <w:pPr>
        <w:spacing w:after="319" w:line="233" w:lineRule="auto"/>
        <w:ind w:left="-5" w:hanging="10"/>
        <w:jc w:val="both"/>
      </w:pPr>
      <w:r>
        <w:rPr>
          <w:rFonts w:ascii="Segoe UI Symbol" w:eastAsia="Segoe UI Symbol" w:hAnsi="Segoe UI Symbol" w:cs="Segoe UI Symbol"/>
          <w:color w:val="808080"/>
          <w:sz w:val="24"/>
        </w:rPr>
        <w:t>[</w:t>
      </w:r>
      <w:r>
        <w:rPr>
          <w:rFonts w:ascii="Times New Roman" w:eastAsia="Times New Roman" w:hAnsi="Times New Roman" w:cs="Times New Roman"/>
          <w:color w:val="808080"/>
          <w:sz w:val="24"/>
        </w:rPr>
        <w:t>Indiquer les possibilités de contacts pédagogiques entre direction et/o</w:t>
      </w:r>
      <w:r>
        <w:rPr>
          <w:rFonts w:ascii="Times New Roman" w:eastAsia="Times New Roman" w:hAnsi="Times New Roman" w:cs="Times New Roman"/>
          <w:color w:val="808080"/>
          <w:sz w:val="24"/>
        </w:rPr>
        <w:t>u enseignant et parents. Préciser les modalités, renvoyer éventuellement au calendrier annuel fourni en annexe du règlement.</w:t>
      </w:r>
      <w:r>
        <w:rPr>
          <w:rFonts w:ascii="Segoe UI Symbol" w:eastAsia="Segoe UI Symbol" w:hAnsi="Segoe UI Symbol" w:cs="Segoe UI Symbol"/>
          <w:color w:val="808080"/>
          <w:sz w:val="24"/>
        </w:rPr>
        <w:t>]</w:t>
      </w:r>
    </w:p>
    <w:p w14:paraId="45E4650F" w14:textId="77777777" w:rsidR="00EF1E0C" w:rsidRDefault="00E24BE5">
      <w:pPr>
        <w:pBdr>
          <w:top w:val="single" w:sz="6" w:space="0" w:color="00000A"/>
          <w:left w:val="single" w:sz="6" w:space="0" w:color="00000A"/>
          <w:bottom w:val="single" w:sz="6" w:space="0" w:color="00000A"/>
          <w:right w:val="single" w:sz="6" w:space="0" w:color="00000A"/>
        </w:pBdr>
        <w:spacing w:after="245"/>
        <w:ind w:left="10" w:right="4" w:hanging="10"/>
        <w:jc w:val="center"/>
      </w:pPr>
      <w:r>
        <w:rPr>
          <w:rFonts w:ascii="Times New Roman" w:eastAsia="Times New Roman" w:hAnsi="Times New Roman" w:cs="Times New Roman"/>
          <w:b/>
          <w:sz w:val="28"/>
        </w:rPr>
        <w:t>Article 16</w:t>
      </w:r>
    </w:p>
    <w:p w14:paraId="6605BCB9" w14:textId="77777777" w:rsidR="00EF1E0C" w:rsidRDefault="00E24BE5">
      <w:pPr>
        <w:spacing w:after="319" w:line="233" w:lineRule="auto"/>
        <w:ind w:left="-5" w:hanging="10"/>
        <w:jc w:val="both"/>
      </w:pPr>
      <w:r>
        <w:rPr>
          <w:rFonts w:ascii="Segoe UI Symbol" w:eastAsia="Segoe UI Symbol" w:hAnsi="Segoe UI Symbol" w:cs="Segoe UI Symbol"/>
          <w:color w:val="808080"/>
          <w:sz w:val="24"/>
        </w:rPr>
        <w:t>[</w:t>
      </w:r>
      <w:r>
        <w:rPr>
          <w:rFonts w:ascii="Times New Roman" w:eastAsia="Times New Roman" w:hAnsi="Times New Roman" w:cs="Times New Roman"/>
          <w:color w:val="808080"/>
          <w:sz w:val="24"/>
        </w:rPr>
        <w:t>Indiquer le centre PMS</w:t>
      </w:r>
      <w:r>
        <w:rPr>
          <w:rFonts w:ascii="Segoe UI Symbol" w:eastAsia="Segoe UI Symbol" w:hAnsi="Segoe UI Symbol" w:cs="Segoe UI Symbol"/>
          <w:color w:val="808080"/>
          <w:sz w:val="24"/>
        </w:rPr>
        <w:t>]</w:t>
      </w:r>
    </w:p>
    <w:p w14:paraId="052601F7" w14:textId="77777777" w:rsidR="00EF1E0C" w:rsidRDefault="00E24BE5">
      <w:pPr>
        <w:pStyle w:val="Titre1"/>
      </w:pPr>
      <w:r>
        <w:t>Article 17</w:t>
      </w:r>
    </w:p>
    <w:p w14:paraId="1E2624C5" w14:textId="77777777" w:rsidR="00EF1E0C" w:rsidRDefault="00E24BE5">
      <w:pPr>
        <w:spacing w:after="264" w:line="249" w:lineRule="auto"/>
        <w:ind w:left="-5" w:hanging="10"/>
        <w:jc w:val="both"/>
      </w:pPr>
      <w:r>
        <w:rPr>
          <w:rFonts w:ascii="Times New Roman" w:eastAsia="Times New Roman" w:hAnsi="Times New Roman" w:cs="Times New Roman"/>
          <w:sz w:val="24"/>
        </w:rPr>
        <w:t>Le présent règlement des études ne dispense pas les élèves et leurs parents de se c</w:t>
      </w:r>
      <w:r>
        <w:rPr>
          <w:rFonts w:ascii="Times New Roman" w:eastAsia="Times New Roman" w:hAnsi="Times New Roman" w:cs="Times New Roman"/>
          <w:sz w:val="24"/>
        </w:rPr>
        <w:t>onformer aux textes légaux, règlements et instructions administratives qui les concernent ainsi qu’à toute note ou recommandation émanant de l’établissement.</w:t>
      </w:r>
    </w:p>
    <w:sectPr w:rsidR="00EF1E0C">
      <w:pgSz w:w="11900" w:h="16840"/>
      <w:pgMar w:top="1428" w:right="1406" w:bottom="1644"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415A"/>
    <w:multiLevelType w:val="hybridMultilevel"/>
    <w:tmpl w:val="9C64364E"/>
    <w:lvl w:ilvl="0" w:tplc="D32E45DA">
      <w:start w:val="1"/>
      <w:numFmt w:val="lowerLetter"/>
      <w:lvlText w:val="%1)"/>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EDA18">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0246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0894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8A06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A783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6158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643CA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A36F4">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110FAF"/>
    <w:multiLevelType w:val="hybridMultilevel"/>
    <w:tmpl w:val="CB16A296"/>
    <w:lvl w:ilvl="0" w:tplc="CF5EE85C">
      <w:start w:val="1"/>
      <w:numFmt w:val="lowerLetter"/>
      <w:lvlText w:val="%1)"/>
      <w:lvlJc w:val="left"/>
      <w:pPr>
        <w:ind w:left="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E9B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0E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84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5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0A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66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DE00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C8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0C"/>
    <w:rsid w:val="00E24BE5"/>
    <w:rsid w:val="00EF1E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DF9F552"/>
  <w15:docId w15:val="{E7CA51F4-9226-2644-ACE8-C488EDF3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Titre1">
    <w:name w:val="heading 1"/>
    <w:next w:val="Normal"/>
    <w:link w:val="Titre1Car"/>
    <w:uiPriority w:val="9"/>
    <w:qFormat/>
    <w:pPr>
      <w:keepNext/>
      <w:keepLines/>
      <w:pBdr>
        <w:top w:val="single" w:sz="6" w:space="0" w:color="00000A"/>
        <w:left w:val="single" w:sz="6" w:space="0" w:color="00000A"/>
        <w:bottom w:val="single" w:sz="6" w:space="0" w:color="00000A"/>
        <w:right w:val="single" w:sz="6" w:space="0" w:color="00000A"/>
      </w:pBdr>
      <w:spacing w:after="245" w:line="259" w:lineRule="auto"/>
      <w:ind w:left="10" w:right="4" w:hanging="10"/>
      <w:jc w:val="center"/>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5293</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DES ETUDES</dc:title>
  <dc:subject/>
  <dc:creator>FCC</dc:creator>
  <cp:keywords/>
  <cp:lastModifiedBy>Delphine  Sweers</cp:lastModifiedBy>
  <cp:revision>2</cp:revision>
  <dcterms:created xsi:type="dcterms:W3CDTF">2022-02-11T15:48:00Z</dcterms:created>
  <dcterms:modified xsi:type="dcterms:W3CDTF">2022-02-11T15:48:00Z</dcterms:modified>
</cp:coreProperties>
</file>